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4B15EC">
            <w:r>
              <w:t xml:space="preserve">Friday </w:t>
            </w:r>
            <w:r w:rsidR="004B15EC">
              <w:t>2</w:t>
            </w:r>
            <w:r w:rsidR="004B15EC" w:rsidRPr="004B15EC">
              <w:rPr>
                <w:vertAlign w:val="superscript"/>
              </w:rPr>
              <w:t>nd</w:t>
            </w:r>
            <w:r w:rsidR="004B15EC">
              <w:t xml:space="preserve"> February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4B15EC">
            <w:r>
              <w:t xml:space="preserve">Friday </w:t>
            </w:r>
            <w:r w:rsidR="004B15EC">
              <w:t>9</w:t>
            </w:r>
            <w:r w:rsidR="004B15EC" w:rsidRPr="004B15EC">
              <w:rPr>
                <w:vertAlign w:val="superscript"/>
              </w:rPr>
              <w:t>th</w:t>
            </w:r>
            <w:r w:rsidR="004B15EC">
              <w:t xml:space="preserve"> February</w:t>
            </w:r>
            <w:r w:rsidR="0058518C">
              <w:t xml:space="preserve"> 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4B15EC">
            <w:r>
              <w:t xml:space="preserve">We would like the children to complete the </w:t>
            </w:r>
            <w:r w:rsidR="00956C02">
              <w:t>‘</w:t>
            </w:r>
            <w:r w:rsidR="004B15EC">
              <w:t xml:space="preserve">Dividing by Tens, Fives and Twos’ activities where they have to work out how many equal groups they would have when they are dividing by those numbers. </w:t>
            </w:r>
            <w:r w:rsidR="004150EB">
              <w:t xml:space="preserve">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words that </w:t>
            </w:r>
            <w:r w:rsidR="004B15EC">
              <w:t xml:space="preserve">have the ‘o’ sound in them such as other, mother, brother,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4B15EC" w:rsidRDefault="00EB6914" w:rsidP="004B15EC">
            <w:r>
              <w:t xml:space="preserve">completing an activity where they need to </w:t>
            </w:r>
            <w:r w:rsidR="004B15EC">
              <w:t xml:space="preserve">write the </w:t>
            </w:r>
          </w:p>
          <w:p w:rsidR="004B15EC" w:rsidRDefault="004B15EC" w:rsidP="004B15EC">
            <w:proofErr w:type="gramStart"/>
            <w:r>
              <w:t>correct</w:t>
            </w:r>
            <w:proofErr w:type="gramEnd"/>
            <w:r>
              <w:t xml:space="preserve"> spelling for the underlined word in the sentence. </w:t>
            </w:r>
          </w:p>
          <w:p w:rsidR="00EB6914" w:rsidRPr="004E0E14" w:rsidRDefault="004B15EC" w:rsidP="004B15EC">
            <w:r>
              <w:t xml:space="preserve">E.g. We ran up the </w:t>
            </w:r>
            <w:proofErr w:type="spellStart"/>
            <w:r>
              <w:rPr>
                <w:u w:val="single"/>
              </w:rPr>
              <w:t>hil</w:t>
            </w:r>
            <w:proofErr w:type="spellEnd"/>
            <w:r>
              <w:rPr>
                <w:u w:val="single"/>
              </w:rPr>
              <w:t xml:space="preserve">. </w:t>
            </w:r>
            <w:bookmarkStart w:id="0" w:name="_GoBack"/>
            <w:bookmarkEnd w:id="0"/>
            <w:r w:rsidR="0058518C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B15EC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150EB"/>
    <w:rsid w:val="004B15EC"/>
    <w:rsid w:val="004C4489"/>
    <w:rsid w:val="004E0E14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AD2AA8"/>
    <w:rsid w:val="00B40ED0"/>
    <w:rsid w:val="00BC01E4"/>
    <w:rsid w:val="00C814F0"/>
    <w:rsid w:val="00D57B6D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C4588C5A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2018-02-01T11:36:00Z</dcterms:created>
  <dcterms:modified xsi:type="dcterms:W3CDTF">2018-02-01T11:36:00Z</dcterms:modified>
</cp:coreProperties>
</file>