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BD068D" w:rsidRPr="00BD068D" w:rsidTr="005F7789">
        <w:tc>
          <w:tcPr>
            <w:tcW w:w="9016" w:type="dxa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408" w:type="dxa"/>
          </w:tcPr>
          <w:p w:rsidR="00BD068D" w:rsidRPr="00BD068D" w:rsidRDefault="004F00B8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/11/19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408" w:type="dxa"/>
          </w:tcPr>
          <w:p w:rsidR="00BD068D" w:rsidRPr="00BD068D" w:rsidRDefault="004F00B8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/11/19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  <w:proofErr w:type="spellEnd"/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This week will be focusing our 2, 3, 4, 5, 8 and 10 times table as well as using the inverse to answer division questions. We will al</w:t>
            </w:r>
            <w:r w:rsidR="004F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 be sorting,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4F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ollecting and recording data 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4F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Carroll Diagram and a Frequency Chart.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This week children will be focusing on these words:</w:t>
            </w:r>
          </w:p>
          <w:p w:rsidR="004F00B8" w:rsidRPr="001F368D" w:rsidRDefault="004F00B8" w:rsidP="004F00B8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chorus     scheme    character    Christmas    school</w:t>
            </w:r>
          </w:p>
          <w:p w:rsidR="004F00B8" w:rsidRPr="001F368D" w:rsidRDefault="004F00B8" w:rsidP="004F00B8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stomach   echo   chemist   monarch    chaos</w:t>
            </w:r>
          </w:p>
          <w:p w:rsidR="004F00B8" w:rsidRDefault="00BD068D" w:rsidP="004F00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F77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Writing Task</w:t>
            </w:r>
          </w:p>
          <w:p w:rsidR="004F00B8" w:rsidRDefault="004F00B8" w:rsidP="004F00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F00B8" w:rsidRPr="004F00B8" w:rsidRDefault="004F00B8" w:rsidP="004F00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 xml:space="preserve">In class we have been learning </w:t>
            </w:r>
            <w:r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 xml:space="preserve">about the features of instructions and </w:t>
            </w: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how to write instructions. This week we would like you to write instructions for your favourite game. Include the following in your writing:</w:t>
            </w:r>
          </w:p>
          <w:p w:rsidR="004F00B8" w:rsidRPr="001F368D" w:rsidRDefault="004F00B8" w:rsidP="004F00B8">
            <w:pPr>
              <w:pStyle w:val="NormalWeb"/>
              <w:numPr>
                <w:ilvl w:val="0"/>
                <w:numId w:val="2"/>
              </w:numPr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Write in the present tense.</w:t>
            </w:r>
          </w:p>
          <w:p w:rsidR="004F00B8" w:rsidRPr="001F368D" w:rsidRDefault="004F00B8" w:rsidP="004F00B8">
            <w:pPr>
              <w:pStyle w:val="NormalWeb"/>
              <w:numPr>
                <w:ilvl w:val="0"/>
                <w:numId w:val="2"/>
              </w:numPr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Make a list of what you need.</w:t>
            </w:r>
          </w:p>
          <w:p w:rsidR="004F00B8" w:rsidRPr="001F368D" w:rsidRDefault="004F00B8" w:rsidP="004F00B8">
            <w:pPr>
              <w:pStyle w:val="NormalWeb"/>
              <w:numPr>
                <w:ilvl w:val="0"/>
                <w:numId w:val="2"/>
              </w:numPr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Include numbered steps.</w:t>
            </w:r>
          </w:p>
          <w:p w:rsidR="004F00B8" w:rsidRPr="001F368D" w:rsidRDefault="004F00B8" w:rsidP="004F00B8">
            <w:pPr>
              <w:pStyle w:val="NormalWeb"/>
              <w:numPr>
                <w:ilvl w:val="0"/>
                <w:numId w:val="2"/>
              </w:numPr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Use imperative verbs and adverbs in each step.</w:t>
            </w:r>
          </w:p>
          <w:p w:rsidR="004F00B8" w:rsidRPr="001F368D" w:rsidRDefault="004F00B8" w:rsidP="004F00B8">
            <w:pPr>
              <w:pStyle w:val="NormalWeb"/>
              <w:numPr>
                <w:ilvl w:val="0"/>
                <w:numId w:val="2"/>
              </w:numPr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Use time connectives and conjunctions.</w:t>
            </w:r>
          </w:p>
          <w:p w:rsidR="004F00B8" w:rsidRPr="001F368D" w:rsidRDefault="004F00B8" w:rsidP="004F00B8">
            <w:pPr>
              <w:pStyle w:val="NormalWeb"/>
              <w:numPr>
                <w:ilvl w:val="0"/>
                <w:numId w:val="2"/>
              </w:numPr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Use detailed descriptions.</w:t>
            </w:r>
            <w:bookmarkStart w:id="0" w:name="_GoBack"/>
            <w:bookmarkEnd w:id="0"/>
          </w:p>
          <w:p w:rsidR="005F7789" w:rsidRPr="007E2687" w:rsidRDefault="004F00B8" w:rsidP="005F7789">
            <w:pPr>
              <w:pStyle w:val="NormalWeb"/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18"/>
              </w:rPr>
            </w:pPr>
            <w:r>
              <w:rPr>
                <w:rFonts w:ascii="XCCW Joined 4a" w:eastAsia="+mn-ea" w:hAnsi="XCCW Joined 4a" w:cs="+mn-cs"/>
                <w:b/>
                <w:color w:val="000000"/>
                <w:kern w:val="24"/>
                <w:sz w:val="18"/>
                <w:szCs w:val="18"/>
              </w:rPr>
              <w:t>Sp</w:t>
            </w:r>
            <w:r w:rsidR="005F7789" w:rsidRPr="007E2687">
              <w:rPr>
                <w:rFonts w:ascii="XCCW Joined 4a" w:eastAsia="+mn-ea" w:hAnsi="XCCW Joined 4a" w:cs="+mn-cs"/>
                <w:b/>
                <w:color w:val="000000"/>
                <w:kern w:val="24"/>
                <w:sz w:val="18"/>
                <w:szCs w:val="18"/>
              </w:rPr>
              <w:t>ellings to learn this week:</w:t>
            </w:r>
          </w:p>
          <w:p w:rsidR="004F00B8" w:rsidRPr="001F368D" w:rsidRDefault="00043980" w:rsidP="004F00B8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</w:rPr>
              <w:t xml:space="preserve"> </w:t>
            </w:r>
            <w:r w:rsidR="004F00B8"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chorus     scheme    character    Christmas    school</w:t>
            </w:r>
          </w:p>
          <w:p w:rsidR="004F00B8" w:rsidRPr="001F368D" w:rsidRDefault="004F00B8" w:rsidP="004F00B8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</w:pPr>
            <w:r w:rsidRPr="001F368D">
              <w:rPr>
                <w:rFonts w:ascii="XCCW Joined 4a" w:eastAsia="+mn-ea" w:hAnsi="XCCW Joined 4a" w:cs="+mn-cs"/>
                <w:color w:val="000000"/>
                <w:kern w:val="24"/>
                <w:sz w:val="16"/>
                <w:szCs w:val="16"/>
              </w:rPr>
              <w:t>stomach   echo   chemist   monarch    chaos</w:t>
            </w:r>
          </w:p>
          <w:p w:rsidR="00043980" w:rsidRPr="00BD068D" w:rsidRDefault="0004398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4F00B8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5F7789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52DDF5" wp14:editId="5119D2A6">
            <wp:simplePos x="0" y="0"/>
            <wp:positionH relativeFrom="column">
              <wp:posOffset>4756639</wp:posOffset>
            </wp:positionH>
            <wp:positionV relativeFrom="paragraph">
              <wp:posOffset>7850799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597954" wp14:editId="74904475">
            <wp:simplePos x="0" y="0"/>
            <wp:positionH relativeFrom="column">
              <wp:posOffset>-1027479</wp:posOffset>
            </wp:positionH>
            <wp:positionV relativeFrom="paragraph">
              <wp:posOffset>8045401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70F1"/>
    <w:multiLevelType w:val="hybridMultilevel"/>
    <w:tmpl w:val="42C8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4F00B8"/>
    <w:rsid w:val="005F7789"/>
    <w:rsid w:val="00796517"/>
    <w:rsid w:val="008B3DF7"/>
    <w:rsid w:val="00B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C525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81C2EB37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Ana Young</cp:lastModifiedBy>
  <cp:revision>2</cp:revision>
  <dcterms:created xsi:type="dcterms:W3CDTF">2019-11-14T11:01:00Z</dcterms:created>
  <dcterms:modified xsi:type="dcterms:W3CDTF">2019-11-14T11:01:00Z</dcterms:modified>
</cp:coreProperties>
</file>