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376"/>
        <w:gridCol w:w="7640"/>
      </w:tblGrid>
      <w:tr w:rsidR="00BD068D" w:rsidRPr="00F24589" w:rsidTr="00C9026E">
        <w:trPr>
          <w:trHeight w:val="2319"/>
        </w:trPr>
        <w:tc>
          <w:tcPr>
            <w:tcW w:w="0" w:type="auto"/>
            <w:gridSpan w:val="2"/>
          </w:tcPr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2"/>
                <w:szCs w:val="56"/>
              </w:rPr>
            </w:pPr>
            <w:r w:rsidRPr="00F24589">
              <w:rPr>
                <w:rFonts w:ascii="Calibri" w:eastAsia="Calibri" w:hAnsi="Calibri" w:cs="Times New Roman"/>
                <w:b/>
                <w:sz w:val="52"/>
                <w:szCs w:val="56"/>
              </w:rPr>
              <w:t>YEAR 3 HOME LEARNING</w:t>
            </w:r>
          </w:p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F24589">
              <w:rPr>
                <w:rFonts w:ascii="Calibri" w:eastAsia="Calibri" w:hAnsi="Calibri" w:cs="Times New Roman"/>
                <w:b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2C834DCD" wp14:editId="444C6BC4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40B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F24589" w:rsidRDefault="00DF072B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="00306C02">
              <w:rPr>
                <w:rFonts w:ascii="Times New Roman" w:eastAsia="Calibri" w:hAnsi="Times New Roman" w:cs="Times New Roman"/>
                <w:szCs w:val="24"/>
              </w:rPr>
              <w:t>/03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A1640B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F24589" w:rsidRDefault="00DF072B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306C02">
              <w:rPr>
                <w:rFonts w:ascii="Times New Roman" w:eastAsia="Calibri" w:hAnsi="Times New Roman" w:cs="Times New Roman"/>
                <w:szCs w:val="24"/>
              </w:rPr>
              <w:t>/03</w:t>
            </w:r>
            <w:r w:rsidR="0092210E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A1640B" w:rsidRPr="00F24589" w:rsidTr="00C9026E">
        <w:trPr>
          <w:trHeight w:val="1545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4589">
              <w:rPr>
                <w:rFonts w:ascii="Times New Roman" w:eastAsia="Calibri" w:hAnsi="Times New Roman" w:cs="Times New Roman"/>
                <w:szCs w:val="24"/>
              </w:rPr>
              <w:t>Mathletics</w:t>
            </w:r>
            <w:proofErr w:type="spellEnd"/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DF072B" w:rsidP="00DF072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This week students learned about time as well as angles on shapes. Children should continue to practice their numeracy on the 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 xml:space="preserve">activities </w:t>
            </w:r>
            <w:r>
              <w:rPr>
                <w:rFonts w:ascii="Times New Roman" w:eastAsia="Calibri" w:hAnsi="Times New Roman" w:cs="Times New Roman"/>
                <w:szCs w:val="24"/>
              </w:rPr>
              <w:t>provided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 xml:space="preserve"> on matheletics.com. Every child has their username and passwords in their reading records.</w:t>
            </w:r>
          </w:p>
        </w:tc>
      </w:tr>
      <w:tr w:rsidR="00A1640B" w:rsidRPr="00F24589" w:rsidTr="00C9026E">
        <w:trPr>
          <w:trHeight w:val="4259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Spelling 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3B40" w:rsidRPr="00F24589" w:rsidRDefault="00A13B40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Writing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13B40" w:rsidRPr="00F24589" w:rsidRDefault="00A13B40" w:rsidP="00A13B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This week children will be focusing on these words:</w:t>
            </w:r>
          </w:p>
          <w:p w:rsidR="00D336C6" w:rsidRPr="00D336C6" w:rsidRDefault="00DF072B" w:rsidP="00DF072B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 xml:space="preserve">preparation      anonymous              station          enormous vibration generous       decoration       joyous   </w:t>
            </w:r>
            <w:r w:rsidRPr="00DF072B">
              <w:rPr>
                <w:rFonts w:eastAsia="+mn-ea"/>
                <w:color w:val="000000"/>
                <w:kern w:val="24"/>
                <w:szCs w:val="18"/>
              </w:rPr>
              <w:t>duration         ridiculous</w:t>
            </w:r>
          </w:p>
          <w:p w:rsidR="00E56247" w:rsidRPr="00E56247" w:rsidRDefault="00E56247" w:rsidP="00E56247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E56247">
              <w:rPr>
                <w:rFonts w:eastAsia="+mn-ea"/>
                <w:color w:val="000000"/>
                <w:kern w:val="24"/>
                <w:szCs w:val="18"/>
              </w:rPr>
              <w:t>In class we have been learning how to write and perform poems. This week we would like you to find any narrative poem of your choice and highlight its features using a key. For example, all similes can be highlighted red and all rhyming words can be highlighted blue. You need to look for the following:</w:t>
            </w:r>
          </w:p>
          <w:p w:rsidR="00E56247" w:rsidRPr="00E56247" w:rsidRDefault="00E56247" w:rsidP="00E56247">
            <w:pPr>
              <w:pStyle w:val="NormalWeb"/>
              <w:numPr>
                <w:ilvl w:val="0"/>
                <w:numId w:val="4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E56247">
              <w:rPr>
                <w:rFonts w:eastAsia="+mn-ea"/>
                <w:color w:val="000000"/>
                <w:kern w:val="24"/>
                <w:szCs w:val="18"/>
              </w:rPr>
              <w:t>Simile</w:t>
            </w:r>
          </w:p>
          <w:p w:rsidR="00E56247" w:rsidRPr="00E56247" w:rsidRDefault="00E56247" w:rsidP="00E56247">
            <w:pPr>
              <w:pStyle w:val="NormalWeb"/>
              <w:numPr>
                <w:ilvl w:val="0"/>
                <w:numId w:val="4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E56247">
              <w:rPr>
                <w:rFonts w:eastAsia="+mn-ea"/>
                <w:color w:val="000000"/>
                <w:kern w:val="24"/>
                <w:szCs w:val="18"/>
              </w:rPr>
              <w:t>Alliteration</w:t>
            </w:r>
          </w:p>
          <w:p w:rsidR="00E56247" w:rsidRPr="00E56247" w:rsidRDefault="00E56247" w:rsidP="00E56247">
            <w:pPr>
              <w:pStyle w:val="NormalWeb"/>
              <w:numPr>
                <w:ilvl w:val="0"/>
                <w:numId w:val="4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E56247">
              <w:rPr>
                <w:rFonts w:eastAsia="+mn-ea"/>
                <w:color w:val="000000"/>
                <w:kern w:val="24"/>
                <w:szCs w:val="18"/>
              </w:rPr>
              <w:t>Rhyme</w:t>
            </w:r>
          </w:p>
          <w:p w:rsidR="00E56247" w:rsidRPr="00E56247" w:rsidRDefault="00E56247" w:rsidP="00E56247">
            <w:pPr>
              <w:pStyle w:val="NormalWeb"/>
              <w:numPr>
                <w:ilvl w:val="0"/>
                <w:numId w:val="4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E56247">
              <w:rPr>
                <w:rFonts w:eastAsia="+mn-ea"/>
                <w:color w:val="000000"/>
                <w:kern w:val="24"/>
                <w:szCs w:val="18"/>
              </w:rPr>
              <w:t>Repetition.</w:t>
            </w:r>
          </w:p>
          <w:p w:rsidR="00E56247" w:rsidRPr="00E56247" w:rsidRDefault="00E56247" w:rsidP="00E56247">
            <w:pPr>
              <w:pStyle w:val="NormalWeb"/>
              <w:numPr>
                <w:ilvl w:val="0"/>
                <w:numId w:val="4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E56247">
              <w:rPr>
                <w:rFonts w:eastAsia="+mn-ea"/>
                <w:color w:val="000000"/>
                <w:kern w:val="24"/>
                <w:szCs w:val="18"/>
              </w:rPr>
              <w:t xml:space="preserve">Do you like the poem? Why? </w:t>
            </w:r>
          </w:p>
          <w:p w:rsidR="00C9026E" w:rsidRPr="00F24589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  <w:bookmarkStart w:id="0" w:name="_GoBack"/>
            <w:bookmarkEnd w:id="0"/>
          </w:p>
        </w:tc>
      </w:tr>
      <w:tr w:rsidR="00A1640B" w:rsidRPr="00F24589" w:rsidTr="00C9026E">
        <w:trPr>
          <w:trHeight w:val="61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Reading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Recommended daily reading time:</w:t>
            </w:r>
          </w:p>
          <w:p w:rsidR="00BD068D" w:rsidRPr="00F24589" w:rsidRDefault="00306C02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KS2 4</w:t>
            </w:r>
            <w:r w:rsidR="00BD068D" w:rsidRPr="00F24589">
              <w:rPr>
                <w:rFonts w:ascii="Times New Roman" w:eastAsia="Calibri" w:hAnsi="Times New Roman" w:cs="Times New Roman"/>
                <w:i/>
                <w:szCs w:val="24"/>
              </w:rPr>
              <w:t>0 minutes.</w:t>
            </w:r>
          </w:p>
        </w:tc>
      </w:tr>
      <w:tr w:rsidR="00A1640B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4F2DE3" w:rsidRPr="00F24589" w:rsidRDefault="004F2DE3" w:rsidP="00306C0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1640B" w:rsidRPr="00F24589" w:rsidTr="00C9026E">
        <w:trPr>
          <w:trHeight w:val="1652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Please go to Greek Class Blog for Greek Home Learning</w:t>
            </w:r>
          </w:p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Calibri" w:eastAsia="Calibri" w:hAnsi="Calibri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D8415E" wp14:editId="715087E4">
                  <wp:simplePos x="0" y="0"/>
                  <wp:positionH relativeFrom="column">
                    <wp:posOffset>3484990</wp:posOffset>
                  </wp:positionH>
                  <wp:positionV relativeFrom="paragraph">
                    <wp:posOffset>97597</wp:posOffset>
                  </wp:positionV>
                  <wp:extent cx="1710055" cy="1664335"/>
                  <wp:effectExtent l="0" t="0" r="4445" b="0"/>
                  <wp:wrapNone/>
                  <wp:docPr id="3" name="Picture 3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="00BD068D" w:rsidRPr="00F24589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Pr="00F24589" w:rsidRDefault="00C9026E">
      <w:pPr>
        <w:rPr>
          <w:sz w:val="20"/>
        </w:rPr>
      </w:pPr>
      <w:r w:rsidRPr="00F24589">
        <w:rPr>
          <w:rFonts w:ascii="Calibri" w:eastAsia="Calibri" w:hAnsi="Calibri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FE30C9" wp14:editId="73A269E8">
            <wp:simplePos x="0" y="0"/>
            <wp:positionH relativeFrom="column">
              <wp:posOffset>-1027126</wp:posOffset>
            </wp:positionH>
            <wp:positionV relativeFrom="paragraph">
              <wp:posOffset>7320832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 w:rsidRPr="00F2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30D"/>
    <w:multiLevelType w:val="hybridMultilevel"/>
    <w:tmpl w:val="4E581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1222"/>
    <w:multiLevelType w:val="hybridMultilevel"/>
    <w:tmpl w:val="0066B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1C2763"/>
    <w:rsid w:val="002977BE"/>
    <w:rsid w:val="00306C02"/>
    <w:rsid w:val="004F2DE3"/>
    <w:rsid w:val="005F7789"/>
    <w:rsid w:val="006D2530"/>
    <w:rsid w:val="00796517"/>
    <w:rsid w:val="007D1F4B"/>
    <w:rsid w:val="008B3DF7"/>
    <w:rsid w:val="0092210E"/>
    <w:rsid w:val="00942A4D"/>
    <w:rsid w:val="00A13B40"/>
    <w:rsid w:val="00A1640B"/>
    <w:rsid w:val="00BA6CC2"/>
    <w:rsid w:val="00BD068D"/>
    <w:rsid w:val="00C400D7"/>
    <w:rsid w:val="00C9026E"/>
    <w:rsid w:val="00D336C6"/>
    <w:rsid w:val="00DF072B"/>
    <w:rsid w:val="00E56247"/>
    <w:rsid w:val="00F24589"/>
    <w:rsid w:val="00F675B4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E98C7D1C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3</cp:revision>
  <dcterms:created xsi:type="dcterms:W3CDTF">2020-03-16T16:58:00Z</dcterms:created>
  <dcterms:modified xsi:type="dcterms:W3CDTF">2020-03-18T08:10:00Z</dcterms:modified>
</cp:coreProperties>
</file>